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9BB45" w14:textId="6F295498" w:rsidR="009A63F9" w:rsidRDefault="009A63F9" w:rsidP="009A63F9">
      <w:pPr>
        <w:widowControl w:val="0"/>
        <w:adjustRightInd w:val="0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  <w:t>Anexa</w:t>
      </w:r>
      <w:proofErr w:type="spellEnd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  <w:t xml:space="preserve"> 11</w:t>
      </w:r>
    </w:p>
    <w:p w14:paraId="0C8BAF24" w14:textId="51B83B5A" w:rsidR="009A63F9" w:rsidRPr="009A63F9" w:rsidRDefault="009A63F9" w:rsidP="009A63F9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</w:pPr>
      <w:r w:rsidRPr="009A63F9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  <w:t>LISTA DOCUMENTELOR JUSTIFICATIVE</w:t>
      </w:r>
    </w:p>
    <w:p w14:paraId="65CABE5C" w14:textId="77777777" w:rsidR="009A63F9" w:rsidRPr="009A63F9" w:rsidRDefault="009A63F9" w:rsidP="009A63F9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</w:pPr>
    </w:p>
    <w:p w14:paraId="2DF5B7CC" w14:textId="77777777" w:rsidR="009A63F9" w:rsidRPr="009A63F9" w:rsidRDefault="009A63F9" w:rsidP="009A63F9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val="en-GB"/>
          <w14:ligatures w14:val="none"/>
        </w:rPr>
      </w:pPr>
    </w:p>
    <w:tbl>
      <w:tblPr>
        <w:tblW w:w="995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5"/>
        <w:gridCol w:w="4940"/>
        <w:gridCol w:w="2755"/>
      </w:tblGrid>
      <w:tr w:rsidR="009A63F9" w:rsidRPr="009A63F9" w14:paraId="14C0A923" w14:textId="77777777" w:rsidTr="00A92E38">
        <w:tc>
          <w:tcPr>
            <w:tcW w:w="2255" w:type="dxa"/>
            <w:shd w:val="clear" w:color="auto" w:fill="auto"/>
          </w:tcPr>
          <w:p w14:paraId="4698E7EC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Tipul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cheltuielii</w:t>
            </w:r>
            <w:proofErr w:type="spellEnd"/>
          </w:p>
        </w:tc>
        <w:tc>
          <w:tcPr>
            <w:tcW w:w="4940" w:type="dxa"/>
            <w:shd w:val="clear" w:color="auto" w:fill="auto"/>
          </w:tcPr>
          <w:p w14:paraId="73062844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Documentul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justificativ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14:paraId="4E43A93F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Documentul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care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atestă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efectuarea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plăţii</w:t>
            </w:r>
            <w:proofErr w:type="spellEnd"/>
          </w:p>
        </w:tc>
      </w:tr>
      <w:tr w:rsidR="009A63F9" w:rsidRPr="009A63F9" w14:paraId="19425396" w14:textId="77777777" w:rsidTr="00A92E38">
        <w:trPr>
          <w:trHeight w:val="1610"/>
        </w:trPr>
        <w:tc>
          <w:tcPr>
            <w:tcW w:w="2255" w:type="dxa"/>
            <w:shd w:val="clear" w:color="auto" w:fill="auto"/>
          </w:tcPr>
          <w:p w14:paraId="3E254FA0" w14:textId="0049D876" w:rsidR="009A63F9" w:rsidRPr="009A63F9" w:rsidRDefault="0037450A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37450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Echipamente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/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aparatur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ă</w:t>
            </w:r>
            <w:proofErr w:type="spellEnd"/>
          </w:p>
        </w:tc>
        <w:tc>
          <w:tcPr>
            <w:tcW w:w="4940" w:type="dxa"/>
            <w:shd w:val="clear" w:color="auto" w:fill="auto"/>
          </w:tcPr>
          <w:p w14:paraId="386C7189" w14:textId="3A2E6601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contract (pt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echipamentele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valoare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mai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mare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sau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egal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cu 2500 lei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achizi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ionate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la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acela</w:t>
            </w:r>
            <w:r w:rsidR="00174D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ș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furnizor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</w:p>
          <w:p w14:paraId="334C6864" w14:textId="2D07D1D0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nota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comand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(pt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echipamentele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valoare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mai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mic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2500 lei)</w:t>
            </w:r>
          </w:p>
          <w:p w14:paraId="154D9315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factura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NIR, bon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consum</w:t>
            </w:r>
            <w:proofErr w:type="spellEnd"/>
          </w:p>
          <w:p w14:paraId="04A1006E" w14:textId="0F620456" w:rsid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bonurile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vor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fi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luate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considerare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doar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identifică</w:t>
            </w:r>
            <w:proofErr w:type="spellEnd"/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prin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codul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fiscal al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beneficiarului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sau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sunt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însoțite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facturi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  <w:p w14:paraId="5B76126C" w14:textId="2BE90ECB" w:rsidR="0037450A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declarație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că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mijlocul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fix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rămâne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custodie</w:t>
            </w:r>
            <w:proofErr w:type="spellEnd"/>
          </w:p>
          <w:p w14:paraId="5C103C6F" w14:textId="1185F1D6" w:rsidR="00557713" w:rsidRPr="00557713" w:rsidRDefault="00557713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 w:rsidRPr="005577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val="en-US"/>
                <w14:ligatures w14:val="none"/>
              </w:rPr>
              <w:t xml:space="preserve">(maxim 10% din </w:t>
            </w:r>
            <w:proofErr w:type="spellStart"/>
            <w:r w:rsidRPr="005577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val="en-US"/>
                <w14:ligatures w14:val="none"/>
              </w:rPr>
              <w:t>valoarea</w:t>
            </w:r>
            <w:proofErr w:type="spellEnd"/>
            <w:r w:rsidRPr="005577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5577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val="en-US"/>
                <w14:ligatures w14:val="none"/>
              </w:rPr>
              <w:t>totală</w:t>
            </w:r>
            <w:proofErr w:type="spellEnd"/>
            <w:r w:rsidRPr="005577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val="en-US"/>
                <w14:ligatures w14:val="none"/>
              </w:rPr>
              <w:t xml:space="preserve"> a </w:t>
            </w:r>
            <w:proofErr w:type="spellStart"/>
            <w:r w:rsidRPr="005577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val="en-US"/>
                <w14:ligatures w14:val="none"/>
              </w:rPr>
              <w:t>proiectului</w:t>
            </w:r>
            <w:proofErr w:type="spellEnd"/>
            <w:r w:rsidRPr="00557713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4"/>
                <w:szCs w:val="24"/>
                <w:lang w:val="en-US"/>
                <w14:ligatures w14:val="none"/>
              </w:rPr>
              <w:t>)</w:t>
            </w:r>
          </w:p>
        </w:tc>
        <w:tc>
          <w:tcPr>
            <w:tcW w:w="2755" w:type="dxa"/>
            <w:shd w:val="clear" w:color="auto" w:fill="auto"/>
          </w:tcPr>
          <w:p w14:paraId="75EB43D0" w14:textId="5D68809A" w:rsid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0D1A6CF7" w14:textId="79DFB3F9" w:rsidR="0037450A" w:rsidRPr="009A63F9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extras de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5D958C6E" w14:textId="55888936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  <w:p w14:paraId="4D393A31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  <w:p w14:paraId="277A48A9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9A63F9" w:rsidRPr="009A63F9" w14:paraId="69814B5B" w14:textId="77777777" w:rsidTr="00A92E38">
        <w:trPr>
          <w:trHeight w:val="1096"/>
        </w:trPr>
        <w:tc>
          <w:tcPr>
            <w:tcW w:w="2255" w:type="dxa"/>
            <w:shd w:val="clear" w:color="auto" w:fill="auto"/>
          </w:tcPr>
          <w:p w14:paraId="208D7351" w14:textId="77777777" w:rsidR="009A63F9" w:rsidRPr="009A63F9" w:rsidRDefault="009A63F9" w:rsidP="009A63F9">
            <w:pPr>
              <w:numPr>
                <w:ilvl w:val="7"/>
                <w:numId w:val="0"/>
              </w:numPr>
              <w:suppressAutoHyphens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it-IT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val="it-IT"/>
                <w14:ligatures w14:val="none"/>
              </w:rPr>
              <w:t>Consumabile</w:t>
            </w:r>
          </w:p>
        </w:tc>
        <w:tc>
          <w:tcPr>
            <w:tcW w:w="4940" w:type="dxa"/>
            <w:shd w:val="clear" w:color="auto" w:fill="auto"/>
          </w:tcPr>
          <w:p w14:paraId="6D8DAB63" w14:textId="210BFD92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Bonurile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vor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fi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luate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considerare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doar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identifică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prin</w:t>
            </w:r>
            <w:proofErr w:type="spellEnd"/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codul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fiscal al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beneficiarului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sau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sunt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însoțite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facturi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  <w:p w14:paraId="6EF4E14F" w14:textId="50B2B975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factura</w:t>
            </w:r>
            <w:r w:rsidR="0037450A">
              <w:t xml:space="preserve"> </w:t>
            </w:r>
            <w:proofErr w:type="spellStart"/>
            <w:r w:rsidR="0037450A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NIR, bon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consum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14:paraId="437486B7" w14:textId="6B76CF2D" w:rsid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47F6EDBA" w14:textId="3EAADE69" w:rsidR="0037450A" w:rsidRPr="009A63F9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extras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6860ED6D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chitanta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</w:tc>
      </w:tr>
      <w:tr w:rsidR="009A63F9" w:rsidRPr="009A63F9" w14:paraId="5FD57980" w14:textId="77777777" w:rsidTr="00A92E38">
        <w:tc>
          <w:tcPr>
            <w:tcW w:w="2255" w:type="dxa"/>
            <w:shd w:val="clear" w:color="auto" w:fill="auto"/>
          </w:tcPr>
          <w:p w14:paraId="2034DD51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Închirieri</w:t>
            </w:r>
            <w:proofErr w:type="spellEnd"/>
          </w:p>
          <w:p w14:paraId="271B3E8D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Chirie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pentru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spațiul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alocat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acțiunii</w:t>
            </w:r>
            <w:proofErr w:type="spellEnd"/>
          </w:p>
          <w:p w14:paraId="5B3B5DB2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Chirie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autoturism</w:t>
            </w:r>
            <w:proofErr w:type="spellEnd"/>
          </w:p>
          <w:p w14:paraId="0F865188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- Alte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tipuri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contracte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închieriere</w:t>
            </w:r>
            <w:proofErr w:type="spellEnd"/>
          </w:p>
        </w:tc>
        <w:tc>
          <w:tcPr>
            <w:tcW w:w="4940" w:type="dxa"/>
            <w:shd w:val="clear" w:color="auto" w:fill="auto"/>
          </w:tcPr>
          <w:p w14:paraId="2EF2760B" w14:textId="4D2201F1" w:rsidR="009A63F9" w:rsidRPr="009A63F9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Pentru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decontarea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cheltuielilor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privind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spa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iile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închiriate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: contract,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factură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                           </w:t>
            </w:r>
          </w:p>
          <w:p w14:paraId="6E78FCC5" w14:textId="77777777" w:rsidR="00557713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cazul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deplasării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mijloace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transport auto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închiriate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(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microbuz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autocar,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altele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asemenea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): contract,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factură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fiscală</w:t>
            </w:r>
            <w:proofErr w:type="spellEnd"/>
            <w:r w:rsid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</w:p>
          <w:p w14:paraId="26A76135" w14:textId="2A8443FA" w:rsidR="009A63F9" w:rsidRPr="009A63F9" w:rsidRDefault="00557713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Anexa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nr. 8.1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</w:t>
            </w:r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oaie</w:t>
            </w:r>
            <w:proofErr w:type="spellEnd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parcurs</w:t>
            </w:r>
            <w:proofErr w:type="spellEnd"/>
          </w:p>
          <w:p w14:paraId="7E490697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755" w:type="dxa"/>
            <w:shd w:val="clear" w:color="auto" w:fill="auto"/>
          </w:tcPr>
          <w:p w14:paraId="528ED4FA" w14:textId="3C234247" w:rsid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2FB2795B" w14:textId="5629C08C" w:rsidR="0037450A" w:rsidRPr="009A63F9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extras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4C8D5A0E" w14:textId="4806BB7E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chitanta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  <w:p w14:paraId="433192B1" w14:textId="5292D610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9A63F9" w:rsidRPr="009A63F9" w14:paraId="75ABF05B" w14:textId="77777777" w:rsidTr="00A92E38">
        <w:tc>
          <w:tcPr>
            <w:tcW w:w="2255" w:type="dxa"/>
            <w:shd w:val="clear" w:color="auto" w:fill="auto"/>
          </w:tcPr>
          <w:p w14:paraId="04FE6190" w14:textId="4C00AB73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Cazare</w:t>
            </w:r>
            <w:proofErr w:type="spellEnd"/>
          </w:p>
        </w:tc>
        <w:tc>
          <w:tcPr>
            <w:tcW w:w="4940" w:type="dxa"/>
            <w:shd w:val="clear" w:color="auto" w:fill="auto"/>
          </w:tcPr>
          <w:p w14:paraId="2D65CE00" w14:textId="4CE8B7AC" w:rsidR="009A63F9" w:rsidRPr="0037450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Cazarea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participanților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poate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deconta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până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la 150 lei/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noapte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/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persoană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.</w:t>
            </w:r>
          </w:p>
          <w:p w14:paraId="754BD168" w14:textId="110B186D" w:rsidR="009A63F9" w:rsidRPr="0037450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Factur</w:t>
            </w:r>
            <w:r w:rsidR="0037450A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</w:p>
          <w:p w14:paraId="71B4DB25" w14:textId="2CB16387" w:rsidR="0037450A" w:rsidRPr="0037450A" w:rsidRDefault="0037450A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Contract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dacă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perioada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prestare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a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serviciilor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este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mai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mare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trei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zile</w:t>
            </w:r>
            <w:proofErr w:type="spellEnd"/>
          </w:p>
          <w:p w14:paraId="2DF1767A" w14:textId="13A9D72A" w:rsidR="009A63F9" w:rsidRPr="0037450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Anexa</w:t>
            </w:r>
            <w:proofErr w:type="spellEnd"/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nr. 9 </w:t>
            </w:r>
            <w:proofErr w:type="spellStart"/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Diagrama</w:t>
            </w:r>
            <w:proofErr w:type="spellEnd"/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cazare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14:paraId="5EB0DC45" w14:textId="1ACC9DEB" w:rsidR="00557713" w:rsidRDefault="00557713" w:rsidP="00557713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36D2F8CB" w14:textId="3BD9768E" w:rsidR="0037450A" w:rsidRPr="00557713" w:rsidRDefault="0037450A" w:rsidP="00557713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extras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235B03C2" w14:textId="4BED1910" w:rsidR="009A63F9" w:rsidRPr="009A63F9" w:rsidRDefault="00557713" w:rsidP="00557713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chitanta</w:t>
            </w:r>
            <w:proofErr w:type="spellEnd"/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bon fiscal,</w:t>
            </w:r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</w:tc>
      </w:tr>
      <w:tr w:rsidR="009A63F9" w:rsidRPr="009A63F9" w14:paraId="5C06F498" w14:textId="77777777" w:rsidTr="00A92E38">
        <w:tc>
          <w:tcPr>
            <w:tcW w:w="2255" w:type="dxa"/>
            <w:shd w:val="clear" w:color="auto" w:fill="auto"/>
          </w:tcPr>
          <w:p w14:paraId="1BA2FE3E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Masa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aferentă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beneficiarilor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proiectului</w:t>
            </w:r>
            <w:proofErr w:type="spellEnd"/>
          </w:p>
        </w:tc>
        <w:tc>
          <w:tcPr>
            <w:tcW w:w="4940" w:type="dxa"/>
            <w:shd w:val="clear" w:color="auto" w:fill="auto"/>
          </w:tcPr>
          <w:p w14:paraId="570042B9" w14:textId="2F30959A" w:rsidR="009A63F9" w:rsidRPr="0037450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Masa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participantilor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poate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deconta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până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la 100 lei/zi/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persoană</w:t>
            </w:r>
            <w:proofErr w:type="spellEnd"/>
          </w:p>
          <w:p w14:paraId="400CA7DF" w14:textId="3BEE0D1C" w:rsidR="009A63F9" w:rsidRPr="0037450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Factura</w:t>
            </w:r>
          </w:p>
          <w:p w14:paraId="3679BD98" w14:textId="2C43F7E1" w:rsidR="0037450A" w:rsidRPr="0037450A" w:rsidRDefault="0037450A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Contract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dacă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perioada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prestare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a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serviciilor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este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mai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mare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trei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zile</w:t>
            </w:r>
            <w:proofErr w:type="spellEnd"/>
          </w:p>
          <w:p w14:paraId="37C62578" w14:textId="33371439" w:rsidR="009A63F9" w:rsidRPr="0037450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Anexa</w:t>
            </w:r>
            <w:proofErr w:type="spellEnd"/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nr. 10 </w:t>
            </w:r>
            <w:proofErr w:type="spellStart"/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Pontaj</w:t>
            </w:r>
            <w:proofErr w:type="spellEnd"/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masă</w:t>
            </w:r>
            <w:proofErr w:type="spellEnd"/>
          </w:p>
          <w:p w14:paraId="4090E8BC" w14:textId="75E80F3B" w:rsidR="009A63F9" w:rsidRPr="0037450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cazul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care masa se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prepară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cadrul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cantinelor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proprii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se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va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prezenta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şi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fișa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alimente</w:t>
            </w:r>
            <w:proofErr w:type="spellEnd"/>
          </w:p>
          <w:p w14:paraId="123D3C28" w14:textId="77777777" w:rsidR="009A63F9" w:rsidRPr="0037450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755" w:type="dxa"/>
            <w:shd w:val="clear" w:color="auto" w:fill="auto"/>
          </w:tcPr>
          <w:p w14:paraId="5239856D" w14:textId="20A5F516" w:rsid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19B81C1E" w14:textId="2ACD4B1C" w:rsidR="0037450A" w:rsidRPr="009A63F9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extras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09B8E9A0" w14:textId="1CF8A105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chitanta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,</w:t>
            </w:r>
            <w:r w:rsidR="00557713">
              <w:t xml:space="preserve"> </w:t>
            </w:r>
            <w:r w:rsidR="00557713"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bon fiscal</w:t>
            </w:r>
            <w:r w:rsid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,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  <w:p w14:paraId="15E745B7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  <w:p w14:paraId="646A45DC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9A63F9" w:rsidRPr="009A63F9" w14:paraId="36DC8CF2" w14:textId="77777777" w:rsidTr="00A92E38">
        <w:trPr>
          <w:trHeight w:val="1125"/>
        </w:trPr>
        <w:tc>
          <w:tcPr>
            <w:tcW w:w="2255" w:type="dxa"/>
            <w:vMerge w:val="restart"/>
            <w:shd w:val="clear" w:color="auto" w:fill="auto"/>
          </w:tcPr>
          <w:p w14:paraId="11E245BC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lastRenderedPageBreak/>
              <w:t>Cheltuieli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cu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transportul</w:t>
            </w:r>
            <w:proofErr w:type="spellEnd"/>
          </w:p>
        </w:tc>
        <w:tc>
          <w:tcPr>
            <w:tcW w:w="4940" w:type="dxa"/>
            <w:shd w:val="clear" w:color="auto" w:fill="auto"/>
          </w:tcPr>
          <w:p w14:paraId="309A00F5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 xml:space="preserve">1.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Deplasari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 xml:space="preserve"> cu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mijloace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 xml:space="preserve"> de transport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în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comun</w:t>
            </w:r>
            <w:proofErr w:type="spellEnd"/>
          </w:p>
          <w:p w14:paraId="3F1F1600" w14:textId="77777777" w:rsid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bilete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calatorie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pentru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transportul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in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comun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: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tramvai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autobuz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microbuz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tren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avion </w:t>
            </w:r>
          </w:p>
          <w:p w14:paraId="1F2391AB" w14:textId="2C626898" w:rsidR="00557713" w:rsidRPr="009A63F9" w:rsidRDefault="00557713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Anexa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nr. 8.2</w:t>
            </w:r>
          </w:p>
        </w:tc>
        <w:tc>
          <w:tcPr>
            <w:tcW w:w="2755" w:type="dxa"/>
            <w:shd w:val="clear" w:color="auto" w:fill="auto"/>
          </w:tcPr>
          <w:p w14:paraId="32981EB8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copie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după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biletele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călătorie</w:t>
            </w:r>
            <w:proofErr w:type="spellEnd"/>
          </w:p>
          <w:p w14:paraId="10DF4B45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dispozitie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plata</w:t>
            </w:r>
            <w:proofErr w:type="spellEnd"/>
          </w:p>
          <w:p w14:paraId="6157420C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registru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casă</w:t>
            </w:r>
            <w:proofErr w:type="spellEnd"/>
          </w:p>
          <w:p w14:paraId="6B8DB819" w14:textId="5608B1E0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tabel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bilete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transport </w:t>
            </w:r>
          </w:p>
        </w:tc>
      </w:tr>
      <w:tr w:rsidR="009A63F9" w:rsidRPr="009A63F9" w14:paraId="7DF15BE9" w14:textId="77777777" w:rsidTr="00557713">
        <w:trPr>
          <w:trHeight w:val="3950"/>
        </w:trPr>
        <w:tc>
          <w:tcPr>
            <w:tcW w:w="2255" w:type="dxa"/>
            <w:vMerge/>
            <w:shd w:val="clear" w:color="auto" w:fill="auto"/>
          </w:tcPr>
          <w:p w14:paraId="4617EF1D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</w:p>
        </w:tc>
        <w:tc>
          <w:tcPr>
            <w:tcW w:w="4940" w:type="dxa"/>
            <w:shd w:val="clear" w:color="auto" w:fill="auto"/>
          </w:tcPr>
          <w:p w14:paraId="1F3D0527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GB"/>
                <w14:ligatures w14:val="none"/>
              </w:rPr>
              <w:t>2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.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Deplasare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cu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autoturismul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propriu</w:t>
            </w:r>
            <w:proofErr w:type="spellEnd"/>
          </w:p>
          <w:p w14:paraId="02FB65F0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ordinul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deplasare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completat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</w:p>
          <w:p w14:paraId="01826795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Pentru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deplasări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se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vor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deconta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7,5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litri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carburant la 100 km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parcursi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pe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distanta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mai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scurta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. </w:t>
            </w:r>
          </w:p>
          <w:p w14:paraId="766CE2F6" w14:textId="2CA15899" w:rsidR="009A63F9" w:rsidRPr="00557713" w:rsidRDefault="009A63F9" w:rsidP="00557713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În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interiorul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localitatilor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unde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are loc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activitatea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, precum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și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în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cazurile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în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care nu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există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posibilitatea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vizare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a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ordinului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deplasare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(ex: zone cu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destinație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finală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în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care nu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există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instituții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)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beneficiarul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va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anexa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o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Declarație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pe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proprie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răspundere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cu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privire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la nr. real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kilometri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parcurși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în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care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va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detalia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distantele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parcurse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(cf. www.distanta.ro),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consumul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combustibil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ș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activitatea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aferenta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pentru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realizarea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scopului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proiectului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14:paraId="4A4BE4F8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bon fiscal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combustibil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cu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înscrierea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pe verso a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numărului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înmatriculare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a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autoturismului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şi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a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persoanei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care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efectuează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deplasarea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  <w:p w14:paraId="453496C0" w14:textId="5F565551" w:rsidR="00557713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</w:t>
            </w:r>
            <w:r w:rsid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/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64DC9948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9A63F9" w:rsidRPr="009A63F9" w14:paraId="260DC6BB" w14:textId="77777777" w:rsidTr="00A92E38">
        <w:trPr>
          <w:trHeight w:val="1408"/>
        </w:trPr>
        <w:tc>
          <w:tcPr>
            <w:tcW w:w="2255" w:type="dxa"/>
            <w:shd w:val="clear" w:color="auto" w:fill="auto"/>
          </w:tcPr>
          <w:p w14:paraId="2F5FE40B" w14:textId="77777777" w:rsidR="009A63F9" w:rsidRPr="009A63F9" w:rsidRDefault="009A63F9" w:rsidP="009A63F9">
            <w:pPr>
              <w:widowControl w:val="0"/>
              <w:numPr>
                <w:ilvl w:val="7"/>
                <w:numId w:val="0"/>
              </w:numPr>
              <w:tabs>
                <w:tab w:val="num" w:pos="0"/>
              </w:tabs>
              <w:suppressAutoHyphens/>
              <w:adjustRightInd w:val="0"/>
              <w:spacing w:after="0" w:line="240" w:lineRule="auto"/>
              <w:textAlignment w:val="baseline"/>
              <w:outlineLvl w:val="7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it-IT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it-IT"/>
                <w14:ligatures w14:val="none"/>
              </w:rPr>
              <w:t xml:space="preserve">Informare și publicitate </w:t>
            </w:r>
          </w:p>
          <w:p w14:paraId="0CBC5124" w14:textId="2A9A968B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</w:p>
        </w:tc>
        <w:tc>
          <w:tcPr>
            <w:tcW w:w="4940" w:type="dxa"/>
            <w:shd w:val="clear" w:color="auto" w:fill="auto"/>
          </w:tcPr>
          <w:p w14:paraId="2F818F12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59"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 Nota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comanda</w:t>
            </w:r>
            <w:proofErr w:type="spellEnd"/>
          </w:p>
          <w:p w14:paraId="185A79D6" w14:textId="7F3A3EC3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Contracte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(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este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cazul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</w:p>
          <w:p w14:paraId="63E696EC" w14:textId="629D45EA" w:rsid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59"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Se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atașează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copie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a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anunţului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presă</w:t>
            </w:r>
            <w:proofErr w:type="spellEnd"/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materiale</w:t>
            </w:r>
            <w:proofErr w:type="spellEnd"/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elaborate</w:t>
            </w:r>
          </w:p>
          <w:p w14:paraId="6200C77A" w14:textId="018AD096" w:rsidR="006243CA" w:rsidRPr="009A63F9" w:rsidRDefault="006243CA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59"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(</w:t>
            </w:r>
            <w:proofErr w:type="spellStart"/>
            <w:r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cheltuielile</w:t>
            </w:r>
            <w:proofErr w:type="spellEnd"/>
            <w:r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nu </w:t>
            </w:r>
            <w:proofErr w:type="spellStart"/>
            <w:r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vor</w:t>
            </w:r>
            <w:proofErr w:type="spellEnd"/>
            <w:r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depăși</w:t>
            </w:r>
            <w:proofErr w:type="spellEnd"/>
            <w:r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10% din </w:t>
            </w:r>
            <w:proofErr w:type="spellStart"/>
            <w:r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totalul</w:t>
            </w:r>
            <w:proofErr w:type="spellEnd"/>
            <w:r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finanțării</w:t>
            </w:r>
            <w:proofErr w:type="spellEnd"/>
            <w:r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nerambursabile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</w:p>
        </w:tc>
        <w:tc>
          <w:tcPr>
            <w:tcW w:w="2755" w:type="dxa"/>
            <w:shd w:val="clear" w:color="auto" w:fill="auto"/>
          </w:tcPr>
          <w:p w14:paraId="52F19120" w14:textId="20C73E5A" w:rsid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16AFB99F" w14:textId="4D45DB12" w:rsidR="0037450A" w:rsidRPr="009A63F9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extras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1859517E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chitanța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  <w:p w14:paraId="35981296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9A63F9" w:rsidRPr="009A63F9" w14:paraId="3D661374" w14:textId="77777777" w:rsidTr="00A92E38">
        <w:trPr>
          <w:trHeight w:val="552"/>
        </w:trPr>
        <w:tc>
          <w:tcPr>
            <w:tcW w:w="2255" w:type="dxa"/>
            <w:shd w:val="clear" w:color="auto" w:fill="auto"/>
          </w:tcPr>
          <w:p w14:paraId="798DBD49" w14:textId="078E267F" w:rsidR="009A63F9" w:rsidRPr="009A63F9" w:rsidRDefault="009A63F9" w:rsidP="009A63F9">
            <w:pPr>
              <w:widowControl w:val="0"/>
              <w:numPr>
                <w:ilvl w:val="7"/>
                <w:numId w:val="0"/>
              </w:numPr>
              <w:tabs>
                <w:tab w:val="num" w:pos="0"/>
              </w:tabs>
              <w:suppressAutoHyphens/>
              <w:adjustRightInd w:val="0"/>
              <w:spacing w:after="0" w:line="240" w:lineRule="auto"/>
              <w:textAlignment w:val="baseline"/>
              <w:outlineLvl w:val="7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it-IT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 xml:space="preserve">Alte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cheltuieli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 xml:space="preserve"> </w:t>
            </w:r>
          </w:p>
        </w:tc>
        <w:tc>
          <w:tcPr>
            <w:tcW w:w="4940" w:type="dxa"/>
            <w:shd w:val="clear" w:color="auto" w:fill="auto"/>
          </w:tcPr>
          <w:p w14:paraId="2BB60114" w14:textId="77777777" w:rsidR="00876D9B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contract</w:t>
            </w:r>
          </w:p>
          <w:p w14:paraId="4DA3930D" w14:textId="0AB8CCFC" w:rsidR="009A63F9" w:rsidRPr="00876D9B" w:rsidRDefault="00876D9B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Ex: </w:t>
            </w:r>
            <w:r w:rsidR="009A63F9" w:rsidRPr="00876D9B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 xml:space="preserve">se </w:t>
            </w:r>
            <w:proofErr w:type="spellStart"/>
            <w:r w:rsidR="009A63F9" w:rsidRPr="00876D9B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vor</w:t>
            </w:r>
            <w:proofErr w:type="spellEnd"/>
            <w:r w:rsidR="009A63F9" w:rsidRPr="00876D9B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876D9B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încheia</w:t>
            </w:r>
            <w:proofErr w:type="spellEnd"/>
            <w:r w:rsidR="009A63F9" w:rsidRPr="00876D9B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876D9B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contracte</w:t>
            </w:r>
            <w:proofErr w:type="spellEnd"/>
            <w:r w:rsidR="009A63F9" w:rsidRPr="00876D9B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876D9B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pentru</w:t>
            </w:r>
            <w:proofErr w:type="spellEnd"/>
            <w:r w:rsidR="009A63F9" w:rsidRPr="00876D9B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876D9B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fr-FR"/>
                <w14:ligatures w14:val="none"/>
              </w:rPr>
              <w:t>servicii</w:t>
            </w:r>
            <w:proofErr w:type="spellEnd"/>
            <w:r w:rsidR="009A63F9" w:rsidRPr="00876D9B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fr-FR"/>
                <w14:ligatures w14:val="none"/>
              </w:rPr>
              <w:t xml:space="preserve"> </w:t>
            </w:r>
            <w:proofErr w:type="spellStart"/>
            <w:r w:rsidR="009A63F9" w:rsidRPr="00876D9B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0"/>
                <w:lang w:val="en-US"/>
                <w14:ligatures w14:val="none"/>
              </w:rPr>
              <w:t>sociale</w:t>
            </w:r>
            <w:proofErr w:type="spellEnd"/>
            <w:r w:rsidR="009A63F9" w:rsidRPr="00876D9B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0"/>
                <w:lang w:val="en-US"/>
                <w14:ligatures w14:val="none"/>
              </w:rPr>
              <w:t xml:space="preserve">, </w:t>
            </w:r>
            <w:proofErr w:type="spellStart"/>
            <w:r w:rsidR="009A63F9" w:rsidRPr="00876D9B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0"/>
                <w:lang w:val="en-US"/>
                <w14:ligatures w14:val="none"/>
              </w:rPr>
              <w:t>sociomedicale</w:t>
            </w:r>
            <w:proofErr w:type="spellEnd"/>
            <w:r w:rsidR="009A63F9" w:rsidRPr="00876D9B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="009A63F9" w:rsidRPr="00876D9B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0"/>
                <w:lang w:val="en-US"/>
                <w14:ligatures w14:val="none"/>
              </w:rPr>
              <w:t>sau</w:t>
            </w:r>
            <w:proofErr w:type="spellEnd"/>
            <w:r w:rsidR="009A63F9" w:rsidRPr="00876D9B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="009A63F9" w:rsidRPr="00876D9B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0"/>
                <w:lang w:val="en-US" w:eastAsia="ro-RO"/>
                <w14:ligatures w14:val="none"/>
              </w:rPr>
              <w:t>medicale</w:t>
            </w:r>
            <w:proofErr w:type="spellEnd"/>
            <w:r w:rsidRPr="00876D9B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0"/>
                <w:lang w:val="en-US" w:eastAsia="ro-RO"/>
                <w14:ligatures w14:val="none"/>
              </w:rPr>
              <w:t>, protocol, etc.</w:t>
            </w:r>
            <w:r w:rsidR="009A63F9" w:rsidRPr="00876D9B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  <w:p w14:paraId="174D4B8B" w14:textId="46900909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prestatorul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servicii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prezenta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un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Raport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activitate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dupa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indeplinirea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obligatiilor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contractuale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inclusiv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acreditarea</w:t>
            </w:r>
            <w:proofErr w:type="spellEnd"/>
            <w:r w:rsidR="00090FB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(</w:t>
            </w:r>
            <w:proofErr w:type="spellStart"/>
            <w:r w:rsidR="00090FB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după</w:t>
            </w:r>
            <w:proofErr w:type="spellEnd"/>
            <w:r w:rsidR="00090FB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090FB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caz</w:t>
            </w:r>
            <w:proofErr w:type="spellEnd"/>
            <w:r w:rsidR="00090FB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p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entru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tipul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serviciu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social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furnizat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avut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ca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obiectiv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090FB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cererea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finantare</w:t>
            </w:r>
            <w:proofErr w:type="spellEnd"/>
          </w:p>
          <w:p w14:paraId="0B57C39B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factura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2755" w:type="dxa"/>
            <w:shd w:val="clear" w:color="auto" w:fill="auto"/>
          </w:tcPr>
          <w:p w14:paraId="40F7B5F3" w14:textId="0BF22918" w:rsid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641F323E" w14:textId="34A17631" w:rsidR="0037450A" w:rsidRPr="009A63F9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extras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7A0BFE4B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chitanța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  <w:p w14:paraId="39278D57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</w:tbl>
    <w:p w14:paraId="1005229C" w14:textId="77777777" w:rsidR="009A63F9" w:rsidRPr="009A63F9" w:rsidRDefault="009A63F9" w:rsidP="009A63F9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</w:pPr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GB"/>
          <w14:ligatures w14:val="none"/>
        </w:rPr>
        <w:br/>
      </w:r>
      <w:bookmarkStart w:id="0" w:name="_Hlk30586355"/>
      <w:bookmarkStart w:id="1" w:name="_Hlk30598304"/>
      <w:r w:rsidRPr="009A63F9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  <w:t xml:space="preserve">NOTĂ: </w:t>
      </w:r>
    </w:p>
    <w:p w14:paraId="300D6981" w14:textId="77777777" w:rsidR="009A63F9" w:rsidRPr="009A63F9" w:rsidRDefault="009A63F9" w:rsidP="009A63F9">
      <w:pPr>
        <w:widowControl w:val="0"/>
        <w:numPr>
          <w:ilvl w:val="0"/>
          <w:numId w:val="1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Se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va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prezenta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o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copie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a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extrasului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de</w:t>
      </w:r>
      <w:r w:rsidRPr="009A63F9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cont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bancar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pentru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perioada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implementare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a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proiectului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. </w:t>
      </w:r>
    </w:p>
    <w:p w14:paraId="0D954180" w14:textId="5975668F" w:rsidR="009A63F9" w:rsidRPr="009A63F9" w:rsidRDefault="009A63F9" w:rsidP="009A63F9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Se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vor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prezenta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balanţe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verificare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="00174D4D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ș</w:t>
      </w:r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i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registre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jurnal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pentru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perioada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implementare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a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proiectului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. </w:t>
      </w:r>
    </w:p>
    <w:p w14:paraId="31FE717D" w14:textId="49B1783C" w:rsidR="009A63F9" w:rsidRPr="009A63F9" w:rsidRDefault="009A63F9" w:rsidP="009A63F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Pe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documentele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plată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originale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(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facturi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) se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va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menţiona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Pr="009A63F9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>„</w:t>
      </w:r>
      <w:proofErr w:type="spellStart"/>
      <w:r w:rsidRPr="009A63F9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>Proiect</w:t>
      </w:r>
      <w:proofErr w:type="spellEnd"/>
      <w:r w:rsidRPr="009A63F9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>finantat</w:t>
      </w:r>
      <w:proofErr w:type="spellEnd"/>
      <w:r w:rsidRPr="009A63F9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 xml:space="preserve"> de C.J. </w:t>
      </w:r>
      <w:proofErr w:type="spellStart"/>
      <w:r w:rsidRPr="009A63F9">
        <w:rPr>
          <w:rFonts w:ascii="Times New Roman" w:eastAsia="Calibri" w:hAnsi="Times New Roman" w:cs="Times New Roman"/>
          <w:i/>
          <w:kern w:val="0"/>
          <w:sz w:val="24"/>
          <w:szCs w:val="24"/>
          <w:lang w:val="en-US"/>
          <w14:ligatures w14:val="none"/>
        </w:rPr>
        <w:t>Neamţ</w:t>
      </w:r>
      <w:proofErr w:type="spellEnd"/>
      <w:r w:rsidRPr="009A63F9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>”.</w:t>
      </w:r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Documentele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plată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în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copie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(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facturi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/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chiţante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/OP-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uri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/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bonuri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fiscale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/,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etc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)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vor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avea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specificate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următoarele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: </w:t>
      </w:r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„Conform cu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originalul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”,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semnate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şi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ştampilate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de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reprezentantul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legal al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Beneficiarului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/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Managerul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proiect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.</w:t>
      </w:r>
    </w:p>
    <w:p w14:paraId="0954A5C6" w14:textId="77777777" w:rsidR="009A63F9" w:rsidRPr="009A63F9" w:rsidRDefault="009A63F9" w:rsidP="009A63F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Documentele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justificative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vor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fi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prezentate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la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decontare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in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ordinea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liniilor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bugetare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, pe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fiecare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categorie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cheltuieli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.</w:t>
      </w:r>
    </w:p>
    <w:p w14:paraId="0F685CD9" w14:textId="77777777" w:rsidR="009A63F9" w:rsidRPr="009A63F9" w:rsidRDefault="009A63F9" w:rsidP="009A63F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Bonurile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fiscale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vor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fi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luate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in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considerare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doar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daca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se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identifica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codul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fiscal al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lastRenderedPageBreak/>
        <w:t>beneficiarului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sau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dacă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sunt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însoțite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facturi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.</w:t>
      </w:r>
    </w:p>
    <w:bookmarkEnd w:id="0"/>
    <w:p w14:paraId="31BEA1FC" w14:textId="77777777" w:rsidR="009A63F9" w:rsidRPr="009A63F9" w:rsidRDefault="009A63F9" w:rsidP="009A63F9">
      <w:pPr>
        <w:autoSpaceDE w:val="0"/>
        <w:autoSpaceDN w:val="0"/>
        <w:adjustRightInd w:val="0"/>
        <w:spacing w:after="0" w:line="240" w:lineRule="auto"/>
        <w:ind w:left="461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79592061" w14:textId="77777777" w:rsidR="009A63F9" w:rsidRPr="009A63F9" w:rsidRDefault="009A63F9" w:rsidP="009A63F9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B3C0F4A" w14:textId="77777777" w:rsidR="009A63F9" w:rsidRPr="009A63F9" w:rsidRDefault="009A63F9" w:rsidP="009A63F9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bookmarkEnd w:id="1"/>
    <w:p w14:paraId="1C2F7FB2" w14:textId="77777777" w:rsidR="00414468" w:rsidRDefault="00414468"/>
    <w:sectPr w:rsidR="004144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E2686" w14:textId="77777777" w:rsidR="00C33CF5" w:rsidRDefault="00C33CF5" w:rsidP="009A63F9">
      <w:pPr>
        <w:spacing w:after="0" w:line="240" w:lineRule="auto"/>
      </w:pPr>
      <w:r>
        <w:separator/>
      </w:r>
    </w:p>
  </w:endnote>
  <w:endnote w:type="continuationSeparator" w:id="0">
    <w:p w14:paraId="1B263AA9" w14:textId="77777777" w:rsidR="00C33CF5" w:rsidRDefault="00C33CF5" w:rsidP="009A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6A379" w14:textId="77777777" w:rsidR="00C33CF5" w:rsidRDefault="00C33CF5" w:rsidP="009A63F9">
      <w:pPr>
        <w:spacing w:after="0" w:line="240" w:lineRule="auto"/>
      </w:pPr>
      <w:r>
        <w:separator/>
      </w:r>
    </w:p>
  </w:footnote>
  <w:footnote w:type="continuationSeparator" w:id="0">
    <w:p w14:paraId="682D59F0" w14:textId="77777777" w:rsidR="00C33CF5" w:rsidRDefault="00C33CF5" w:rsidP="009A63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F"/>
    <w:multiLevelType w:val="multilevel"/>
    <w:tmpl w:val="310053A4"/>
    <w:lvl w:ilvl="0">
      <w:start w:val="1"/>
      <w:numFmt w:val="bullet"/>
      <w:lvlText w:val="-"/>
      <w:lvlJc w:val="left"/>
      <w:pPr>
        <w:ind w:left="461" w:hanging="36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453" w:hanging="361"/>
      </w:pPr>
    </w:lvl>
    <w:lvl w:ilvl="2">
      <w:numFmt w:val="bullet"/>
      <w:lvlText w:val="•"/>
      <w:lvlJc w:val="left"/>
      <w:pPr>
        <w:ind w:left="2445" w:hanging="361"/>
      </w:pPr>
    </w:lvl>
    <w:lvl w:ilvl="3">
      <w:numFmt w:val="bullet"/>
      <w:lvlText w:val="•"/>
      <w:lvlJc w:val="left"/>
      <w:pPr>
        <w:ind w:left="3436" w:hanging="361"/>
      </w:pPr>
    </w:lvl>
    <w:lvl w:ilvl="4">
      <w:numFmt w:val="bullet"/>
      <w:lvlText w:val="•"/>
      <w:lvlJc w:val="left"/>
      <w:pPr>
        <w:ind w:left="4428" w:hanging="361"/>
      </w:pPr>
    </w:lvl>
    <w:lvl w:ilvl="5">
      <w:numFmt w:val="bullet"/>
      <w:lvlText w:val="•"/>
      <w:lvlJc w:val="left"/>
      <w:pPr>
        <w:ind w:left="5420" w:hanging="361"/>
      </w:pPr>
    </w:lvl>
    <w:lvl w:ilvl="6">
      <w:numFmt w:val="bullet"/>
      <w:lvlText w:val="•"/>
      <w:lvlJc w:val="left"/>
      <w:pPr>
        <w:ind w:left="6412" w:hanging="361"/>
      </w:pPr>
    </w:lvl>
    <w:lvl w:ilvl="7">
      <w:numFmt w:val="bullet"/>
      <w:lvlText w:val="•"/>
      <w:lvlJc w:val="left"/>
      <w:pPr>
        <w:ind w:left="7404" w:hanging="361"/>
      </w:pPr>
    </w:lvl>
    <w:lvl w:ilvl="8">
      <w:numFmt w:val="bullet"/>
      <w:lvlText w:val="•"/>
      <w:lvlJc w:val="left"/>
      <w:pPr>
        <w:ind w:left="8396" w:hanging="361"/>
      </w:pPr>
    </w:lvl>
  </w:abstractNum>
  <w:num w:numId="1" w16cid:durableId="2049064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468"/>
    <w:rsid w:val="00090FB6"/>
    <w:rsid w:val="00174D4D"/>
    <w:rsid w:val="0037450A"/>
    <w:rsid w:val="00377575"/>
    <w:rsid w:val="00414468"/>
    <w:rsid w:val="00557713"/>
    <w:rsid w:val="006243CA"/>
    <w:rsid w:val="006C487D"/>
    <w:rsid w:val="00876D9B"/>
    <w:rsid w:val="009A63F9"/>
    <w:rsid w:val="00C3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F0F3C"/>
  <w15:chartTrackingRefBased/>
  <w15:docId w15:val="{3693BFB7-3482-4424-9F85-D79E1D4B9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9A63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A63F9"/>
  </w:style>
  <w:style w:type="paragraph" w:styleId="Subsol">
    <w:name w:val="footer"/>
    <w:basedOn w:val="Normal"/>
    <w:link w:val="SubsolCaracter"/>
    <w:uiPriority w:val="99"/>
    <w:unhideWhenUsed/>
    <w:rsid w:val="009A63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A6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690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Consiliul Judetean Neamt</dc:creator>
  <cp:keywords/>
  <dc:description/>
  <cp:lastModifiedBy>Consiliul Judetean Neamt</cp:lastModifiedBy>
  <cp:revision>5</cp:revision>
  <dcterms:created xsi:type="dcterms:W3CDTF">2023-03-20T08:26:00Z</dcterms:created>
  <dcterms:modified xsi:type="dcterms:W3CDTF">2023-04-05T07:00:00Z</dcterms:modified>
</cp:coreProperties>
</file>